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42449" w:rsidRDefault="002436EF">
      <w:pPr>
        <w:ind w:left="720"/>
        <w:jc w:val="center"/>
        <w:rPr>
          <w:i/>
          <w:sz w:val="20"/>
          <w:szCs w:val="20"/>
        </w:rPr>
      </w:pPr>
      <w:bookmarkStart w:id="0" w:name="_GoBack"/>
      <w:bookmarkEnd w:id="0"/>
      <w:proofErr w:type="spellStart"/>
      <w:r>
        <w:rPr>
          <w:sz w:val="20"/>
          <w:szCs w:val="20"/>
          <w:u w:val="single"/>
        </w:rPr>
        <w:t>Dia</w:t>
      </w:r>
      <w:proofErr w:type="spellEnd"/>
      <w:r>
        <w:rPr>
          <w:sz w:val="20"/>
          <w:szCs w:val="20"/>
          <w:u w:val="single"/>
        </w:rPr>
        <w:t xml:space="preserve"> internacional de la Visibilidad Lésbica</w:t>
      </w:r>
    </w:p>
    <w:p w14:paraId="00000002" w14:textId="77777777" w:rsidR="00942449" w:rsidRDefault="00942449">
      <w:pPr>
        <w:rPr>
          <w:i/>
          <w:sz w:val="20"/>
          <w:szCs w:val="20"/>
        </w:rPr>
      </w:pPr>
    </w:p>
    <w:p w14:paraId="00000003" w14:textId="77777777" w:rsidR="00942449" w:rsidRDefault="00942449">
      <w:pPr>
        <w:ind w:left="720"/>
        <w:jc w:val="center"/>
        <w:rPr>
          <w:i/>
          <w:sz w:val="20"/>
          <w:szCs w:val="20"/>
        </w:rPr>
      </w:pPr>
    </w:p>
    <w:p w14:paraId="00000004" w14:textId="77777777" w:rsidR="00942449" w:rsidRDefault="002436EF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Documento técnico construido a partir de Seminario</w:t>
      </w:r>
    </w:p>
    <w:p w14:paraId="00000005" w14:textId="77777777" w:rsidR="00942449" w:rsidRDefault="002436EF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GINECOLOGÍA INCLUSIVA</w:t>
      </w:r>
    </w:p>
    <w:p w14:paraId="00000006" w14:textId="77777777" w:rsidR="00942449" w:rsidRDefault="002436EF">
      <w:pPr>
        <w:ind w:left="7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“Herramientas para la atención respetuosa de nuestra salud sexual”</w:t>
      </w:r>
    </w:p>
    <w:p w14:paraId="00000007" w14:textId="77777777" w:rsidR="00942449" w:rsidRDefault="00942449">
      <w:pPr>
        <w:ind w:left="720"/>
        <w:jc w:val="center"/>
        <w:rPr>
          <w:sz w:val="20"/>
          <w:szCs w:val="20"/>
        </w:rPr>
      </w:pPr>
    </w:p>
    <w:p w14:paraId="00000008" w14:textId="77777777" w:rsidR="00942449" w:rsidRDefault="002436EF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¿Quieres verlo de nuevo? Te invitamos a la plataforma </w:t>
      </w: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 xml:space="preserve"> COLMED.</w:t>
      </w:r>
    </w:p>
    <w:p w14:paraId="00000009" w14:textId="77777777" w:rsidR="00942449" w:rsidRDefault="00942449">
      <w:pPr>
        <w:ind w:left="720"/>
        <w:jc w:val="center"/>
        <w:rPr>
          <w:sz w:val="20"/>
          <w:szCs w:val="20"/>
        </w:rPr>
      </w:pPr>
    </w:p>
    <w:p w14:paraId="0000000A" w14:textId="77777777" w:rsidR="00942449" w:rsidRDefault="002436EF">
      <w:pPr>
        <w:ind w:left="720"/>
        <w:rPr>
          <w:sz w:val="20"/>
          <w:szCs w:val="20"/>
        </w:rPr>
      </w:pPr>
      <w:r>
        <w:rPr>
          <w:sz w:val="20"/>
          <w:szCs w:val="20"/>
        </w:rPr>
        <w:t>Alcance: Este documento está dirigido a médicos/as del área de ginecología, matronas/es, y personal de salud que trabaja en la atención sexual de usuarias del sistema de salud público y</w:t>
      </w:r>
      <w:r>
        <w:rPr>
          <w:sz w:val="20"/>
          <w:szCs w:val="20"/>
        </w:rPr>
        <w:t xml:space="preserve"> privado.</w:t>
      </w:r>
    </w:p>
    <w:p w14:paraId="0000000B" w14:textId="77777777" w:rsidR="00942449" w:rsidRDefault="00942449">
      <w:pPr>
        <w:ind w:left="720"/>
        <w:rPr>
          <w:sz w:val="20"/>
          <w:szCs w:val="20"/>
        </w:rPr>
      </w:pPr>
    </w:p>
    <w:p w14:paraId="0000000C" w14:textId="77777777" w:rsidR="00942449" w:rsidRDefault="002436EF">
      <w:pPr>
        <w:ind w:left="720"/>
        <w:rPr>
          <w:sz w:val="20"/>
          <w:szCs w:val="20"/>
        </w:rPr>
      </w:pPr>
      <w:r>
        <w:rPr>
          <w:sz w:val="20"/>
          <w:szCs w:val="20"/>
        </w:rPr>
        <w:t>Conceptos básicos:</w:t>
      </w:r>
    </w:p>
    <w:p w14:paraId="0000000D" w14:textId="77777777" w:rsidR="00942449" w:rsidRDefault="00942449">
      <w:pPr>
        <w:ind w:left="1440"/>
        <w:jc w:val="both"/>
        <w:rPr>
          <w:sz w:val="20"/>
          <w:szCs w:val="20"/>
        </w:rPr>
      </w:pPr>
    </w:p>
    <w:p w14:paraId="0000000E" w14:textId="77777777" w:rsidR="00942449" w:rsidRDefault="002436EF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Lesbianas: orientación sexual que h</w:t>
      </w:r>
      <w:r>
        <w:rPr>
          <w:sz w:val="20"/>
          <w:szCs w:val="20"/>
          <w:highlight w:val="white"/>
        </w:rPr>
        <w:t xml:space="preserve">ace referencia a la </w:t>
      </w:r>
      <w:hyperlink r:id="rId5">
        <w:r>
          <w:rPr>
            <w:sz w:val="20"/>
            <w:szCs w:val="20"/>
            <w:highlight w:val="white"/>
          </w:rPr>
          <w:t>homosexualidad</w:t>
        </w:r>
      </w:hyperlink>
      <w:r>
        <w:rPr>
          <w:sz w:val="20"/>
          <w:szCs w:val="20"/>
          <w:highlight w:val="white"/>
        </w:rPr>
        <w:t xml:space="preserve"> femenina, es decir, las mujeres que experimentan atracción</w:t>
      </w:r>
      <w:hyperlink r:id="rId6">
        <w:r>
          <w:rPr>
            <w:sz w:val="20"/>
            <w:szCs w:val="20"/>
            <w:highlight w:val="white"/>
          </w:rPr>
          <w:t xml:space="preserve"> romántic</w:t>
        </w:r>
      </w:hyperlink>
      <w:r>
        <w:rPr>
          <w:sz w:val="20"/>
          <w:szCs w:val="20"/>
          <w:highlight w:val="white"/>
        </w:rPr>
        <w:t xml:space="preserve">a, sensual o </w:t>
      </w:r>
      <w:hyperlink r:id="rId7">
        <w:r>
          <w:rPr>
            <w:sz w:val="20"/>
            <w:szCs w:val="20"/>
            <w:highlight w:val="white"/>
          </w:rPr>
          <w:t>sexual</w:t>
        </w:r>
      </w:hyperlink>
      <w:r>
        <w:rPr>
          <w:sz w:val="20"/>
          <w:szCs w:val="20"/>
          <w:highlight w:val="white"/>
        </w:rPr>
        <w:t xml:space="preserve"> por otras mujeres.</w:t>
      </w:r>
    </w:p>
    <w:p w14:paraId="0000000F" w14:textId="77777777" w:rsidR="00942449" w:rsidRDefault="00942449">
      <w:pPr>
        <w:ind w:left="1440"/>
        <w:jc w:val="both"/>
        <w:rPr>
          <w:sz w:val="20"/>
          <w:szCs w:val="20"/>
        </w:rPr>
      </w:pPr>
    </w:p>
    <w:p w14:paraId="00000010" w14:textId="77777777" w:rsidR="00942449" w:rsidRDefault="002436EF">
      <w:pPr>
        <w:ind w:left="1440"/>
        <w:jc w:val="both"/>
        <w:rPr>
          <w:color w:val="373737"/>
          <w:sz w:val="20"/>
          <w:szCs w:val="20"/>
          <w:highlight w:val="white"/>
        </w:rPr>
      </w:pPr>
      <w:r>
        <w:rPr>
          <w:sz w:val="20"/>
          <w:szCs w:val="20"/>
        </w:rPr>
        <w:t xml:space="preserve">Bisexuales: </w:t>
      </w:r>
      <w:proofErr w:type="spellStart"/>
      <w:r>
        <w:rPr>
          <w:sz w:val="20"/>
          <w:szCs w:val="20"/>
        </w:rPr>
        <w:t>orientacion</w:t>
      </w:r>
      <w:proofErr w:type="spellEnd"/>
      <w:r>
        <w:rPr>
          <w:sz w:val="20"/>
          <w:szCs w:val="20"/>
        </w:rPr>
        <w:t xml:space="preserve"> sexual que h</w:t>
      </w:r>
      <w:r>
        <w:rPr>
          <w:sz w:val="20"/>
          <w:szCs w:val="20"/>
          <w:highlight w:val="white"/>
        </w:rPr>
        <w:t xml:space="preserve">ace referencia </w:t>
      </w:r>
      <w:r>
        <w:rPr>
          <w:sz w:val="20"/>
          <w:szCs w:val="20"/>
        </w:rPr>
        <w:t xml:space="preserve">a la </w:t>
      </w:r>
      <w:proofErr w:type="spellStart"/>
      <w:r>
        <w:rPr>
          <w:sz w:val="20"/>
          <w:szCs w:val="20"/>
          <w:highlight w:val="white"/>
        </w:rPr>
        <w:t>atraccion</w:t>
      </w:r>
      <w:proofErr w:type="spellEnd"/>
      <w:r>
        <w:rPr>
          <w:sz w:val="20"/>
          <w:szCs w:val="20"/>
          <w:highlight w:val="white"/>
        </w:rPr>
        <w:t xml:space="preserve"> romántica o </w:t>
      </w:r>
      <w:proofErr w:type="spellStart"/>
      <w:r>
        <w:rPr>
          <w:sz w:val="20"/>
          <w:szCs w:val="20"/>
          <w:highlight w:val="white"/>
        </w:rPr>
        <w:t>atraccion</w:t>
      </w:r>
      <w:proofErr w:type="spellEnd"/>
      <w:r>
        <w:rPr>
          <w:sz w:val="20"/>
          <w:szCs w:val="20"/>
          <w:highlight w:val="white"/>
        </w:rPr>
        <w:fldChar w:fldCharType="begin"/>
      </w:r>
      <w:r>
        <w:rPr>
          <w:sz w:val="20"/>
          <w:szCs w:val="20"/>
          <w:highlight w:val="white"/>
        </w:rPr>
        <w:instrText xml:space="preserve"> HYPERLINK </w:instrText>
      </w:r>
      <w:r>
        <w:rPr>
          <w:sz w:val="20"/>
          <w:szCs w:val="20"/>
          <w:highlight w:val="white"/>
        </w:rPr>
        <w:instrText xml:space="preserve">"https://es.wikipedia.org/wiki/Amor_rom%C3%A1ntico" \h </w:instrText>
      </w:r>
      <w:r>
        <w:rPr>
          <w:sz w:val="20"/>
          <w:szCs w:val="20"/>
          <w:highlight w:val="white"/>
        </w:rPr>
        <w:fldChar w:fldCharType="separate"/>
      </w:r>
      <w:r>
        <w:rPr>
          <w:sz w:val="20"/>
          <w:szCs w:val="20"/>
          <w:highlight w:val="white"/>
        </w:rPr>
        <w:t xml:space="preserve"> romántic</w:t>
      </w:r>
      <w:r>
        <w:rPr>
          <w:sz w:val="20"/>
          <w:szCs w:val="20"/>
          <w:highlight w:val="white"/>
        </w:rPr>
        <w:fldChar w:fldCharType="end"/>
      </w:r>
      <w:r>
        <w:rPr>
          <w:sz w:val="20"/>
          <w:szCs w:val="20"/>
          <w:highlight w:val="white"/>
        </w:rPr>
        <w:t xml:space="preserve">a, sensual o </w:t>
      </w:r>
      <w:hyperlink r:id="rId8">
        <w:r>
          <w:rPr>
            <w:sz w:val="20"/>
            <w:szCs w:val="20"/>
            <w:highlight w:val="white"/>
          </w:rPr>
          <w:t>sexual</w:t>
        </w:r>
      </w:hyperlink>
      <w:r>
        <w:rPr>
          <w:sz w:val="20"/>
          <w:szCs w:val="20"/>
          <w:highlight w:val="white"/>
        </w:rPr>
        <w:t xml:space="preserve"> </w:t>
      </w:r>
      <w:r>
        <w:rPr>
          <w:color w:val="373737"/>
          <w:sz w:val="20"/>
          <w:szCs w:val="20"/>
          <w:highlight w:val="white"/>
        </w:rPr>
        <w:t>por personas de su mismo sexo y de otros.</w:t>
      </w:r>
    </w:p>
    <w:p w14:paraId="00000011" w14:textId="77777777" w:rsidR="00942449" w:rsidRDefault="00942449">
      <w:pPr>
        <w:ind w:left="1440"/>
        <w:jc w:val="both"/>
        <w:rPr>
          <w:sz w:val="20"/>
          <w:szCs w:val="20"/>
        </w:rPr>
      </w:pPr>
    </w:p>
    <w:p w14:paraId="00000012" w14:textId="77777777" w:rsidR="00942449" w:rsidRDefault="002436EF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MSM: (</w:t>
      </w:r>
      <w:r>
        <w:rPr>
          <w:b/>
          <w:sz w:val="20"/>
          <w:szCs w:val="20"/>
        </w:rPr>
        <w:t>M</w:t>
      </w:r>
      <w:r>
        <w:rPr>
          <w:sz w:val="20"/>
          <w:szCs w:val="20"/>
        </w:rPr>
        <w:t xml:space="preserve">ujeres que tienen </w:t>
      </w:r>
      <w:r>
        <w:rPr>
          <w:b/>
          <w:sz w:val="20"/>
          <w:szCs w:val="20"/>
        </w:rPr>
        <w:t>S</w:t>
      </w:r>
      <w:r>
        <w:rPr>
          <w:sz w:val="20"/>
          <w:szCs w:val="20"/>
        </w:rPr>
        <w:t xml:space="preserve">exo con </w:t>
      </w:r>
      <w:r>
        <w:rPr>
          <w:b/>
          <w:sz w:val="20"/>
          <w:szCs w:val="20"/>
        </w:rPr>
        <w:t>M</w:t>
      </w:r>
      <w:r>
        <w:rPr>
          <w:sz w:val="20"/>
          <w:szCs w:val="20"/>
        </w:rPr>
        <w:t xml:space="preserve">ujeres) </w:t>
      </w:r>
      <w:r>
        <w:rPr>
          <w:sz w:val="20"/>
          <w:szCs w:val="20"/>
          <w:highlight w:val="white"/>
        </w:rPr>
        <w:t xml:space="preserve"> </w:t>
      </w:r>
      <w:hyperlink r:id="rId9">
        <w:r>
          <w:rPr>
            <w:sz w:val="20"/>
            <w:szCs w:val="20"/>
            <w:highlight w:val="white"/>
          </w:rPr>
          <w:t>mujeres</w:t>
        </w:r>
      </w:hyperlink>
      <w:r>
        <w:rPr>
          <w:sz w:val="20"/>
          <w:szCs w:val="20"/>
          <w:highlight w:val="white"/>
        </w:rPr>
        <w:t xml:space="preserve"> que tienen </w:t>
      </w:r>
      <w:proofErr w:type="spellStart"/>
      <w:r>
        <w:rPr>
          <w:sz w:val="20"/>
          <w:szCs w:val="20"/>
          <w:highlight w:val="white"/>
        </w:rPr>
        <w:t>practicas</w:t>
      </w:r>
      <w:proofErr w:type="spellEnd"/>
      <w:r>
        <w:rPr>
          <w:sz w:val="20"/>
          <w:szCs w:val="20"/>
          <w:highlight w:val="white"/>
        </w:rPr>
        <w:t xml:space="preserve"> sexuales</w:t>
      </w:r>
      <w:hyperlink r:id="rId10">
        <w:r>
          <w:rPr>
            <w:sz w:val="20"/>
            <w:szCs w:val="20"/>
            <w:highlight w:val="white"/>
          </w:rPr>
          <w:t xml:space="preserve"> </w:t>
        </w:r>
      </w:hyperlink>
      <w:hyperlink r:id="rId11">
        <w:proofErr w:type="spellStart"/>
        <w:r>
          <w:rPr>
            <w:sz w:val="20"/>
            <w:szCs w:val="20"/>
            <w:highlight w:val="white"/>
          </w:rPr>
          <w:t>sexuales</w:t>
        </w:r>
        <w:proofErr w:type="spellEnd"/>
      </w:hyperlink>
      <w:r>
        <w:rPr>
          <w:sz w:val="20"/>
          <w:szCs w:val="20"/>
          <w:highlight w:val="white"/>
        </w:rPr>
        <w:t xml:space="preserve"> con otras mujeres, se </w:t>
      </w:r>
      <w:hyperlink r:id="rId12">
        <w:r>
          <w:rPr>
            <w:sz w:val="20"/>
            <w:szCs w:val="20"/>
            <w:highlight w:val="white"/>
          </w:rPr>
          <w:t>identifiquen</w:t>
        </w:r>
      </w:hyperlink>
      <w:r>
        <w:rPr>
          <w:sz w:val="20"/>
          <w:szCs w:val="20"/>
          <w:highlight w:val="white"/>
        </w:rPr>
        <w:t xml:space="preserve"> o no como l</w:t>
      </w:r>
      <w:hyperlink r:id="rId13">
        <w:r>
          <w:rPr>
            <w:sz w:val="20"/>
            <w:szCs w:val="20"/>
            <w:highlight w:val="white"/>
          </w:rPr>
          <w:t>esbianas</w:t>
        </w:r>
      </w:hyperlink>
      <w:r>
        <w:rPr>
          <w:sz w:val="20"/>
          <w:szCs w:val="20"/>
          <w:highlight w:val="white"/>
        </w:rPr>
        <w:t xml:space="preserve"> o </w:t>
      </w:r>
      <w:hyperlink r:id="rId14">
        <w:r>
          <w:rPr>
            <w:sz w:val="20"/>
            <w:szCs w:val="20"/>
            <w:highlight w:val="white"/>
          </w:rPr>
          <w:t>bisexuales</w:t>
        </w:r>
      </w:hyperlink>
      <w:r>
        <w:rPr>
          <w:sz w:val="20"/>
          <w:szCs w:val="20"/>
          <w:highlight w:val="white"/>
        </w:rPr>
        <w:t>.</w:t>
      </w:r>
      <w:r>
        <w:rPr>
          <w:sz w:val="20"/>
          <w:szCs w:val="20"/>
        </w:rPr>
        <w:t xml:space="preserve"> </w:t>
      </w:r>
    </w:p>
    <w:p w14:paraId="00000013" w14:textId="77777777" w:rsidR="00942449" w:rsidRDefault="00942449">
      <w:pPr>
        <w:ind w:left="1440"/>
        <w:jc w:val="both"/>
        <w:rPr>
          <w:sz w:val="20"/>
          <w:szCs w:val="20"/>
        </w:rPr>
      </w:pPr>
    </w:p>
    <w:p w14:paraId="00000014" w14:textId="77777777" w:rsidR="00942449" w:rsidRDefault="002436EF">
      <w:pPr>
        <w:ind w:left="708"/>
        <w:jc w:val="both"/>
        <w:rPr>
          <w:color w:val="373737"/>
          <w:sz w:val="20"/>
          <w:szCs w:val="20"/>
          <w:highlight w:val="white"/>
        </w:rPr>
      </w:pPr>
      <w:r>
        <w:rPr>
          <w:color w:val="373737"/>
          <w:sz w:val="20"/>
          <w:szCs w:val="20"/>
          <w:highlight w:val="white"/>
        </w:rPr>
        <w:t>Recuerda que las orien</w:t>
      </w:r>
      <w:r>
        <w:rPr>
          <w:color w:val="373737"/>
          <w:sz w:val="20"/>
          <w:szCs w:val="20"/>
          <w:highlight w:val="white"/>
        </w:rPr>
        <w:t xml:space="preserve">taciones e identidades pueden ser fluidas y es la persona quien debe 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 xml:space="preserve">identificarse con ellas </w:t>
      </w:r>
    </w:p>
    <w:p w14:paraId="00000015" w14:textId="77777777" w:rsidR="00942449" w:rsidRDefault="00942449">
      <w:pPr>
        <w:ind w:left="1440"/>
        <w:jc w:val="both"/>
        <w:rPr>
          <w:color w:val="373737"/>
          <w:sz w:val="20"/>
          <w:szCs w:val="20"/>
          <w:highlight w:val="white"/>
        </w:rPr>
      </w:pPr>
    </w:p>
    <w:p w14:paraId="00000016" w14:textId="77777777" w:rsidR="00942449" w:rsidRDefault="002436EF">
      <w:pPr>
        <w:ind w:left="720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Herramientas específicas para la evaluación clínica</w:t>
      </w:r>
    </w:p>
    <w:p w14:paraId="00000017" w14:textId="77777777" w:rsidR="00942449" w:rsidRDefault="00942449">
      <w:pPr>
        <w:ind w:left="1440"/>
        <w:jc w:val="both"/>
        <w:rPr>
          <w:sz w:val="20"/>
          <w:szCs w:val="20"/>
        </w:rPr>
      </w:pPr>
    </w:p>
    <w:p w14:paraId="00000018" w14:textId="77777777" w:rsidR="00942449" w:rsidRDefault="002436E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asumas la </w:t>
      </w:r>
      <w:proofErr w:type="spellStart"/>
      <w:r>
        <w:rPr>
          <w:sz w:val="20"/>
          <w:szCs w:val="20"/>
        </w:rPr>
        <w:t>orientacion</w:t>
      </w:r>
      <w:proofErr w:type="spellEnd"/>
      <w:r>
        <w:rPr>
          <w:sz w:val="20"/>
          <w:szCs w:val="20"/>
        </w:rPr>
        <w:t xml:space="preserve"> sexual heterosexual </w:t>
      </w:r>
      <w:r>
        <w:rPr>
          <w:color w:val="3C4043"/>
          <w:sz w:val="20"/>
          <w:szCs w:val="20"/>
          <w:highlight w:val="white"/>
        </w:rPr>
        <w:t xml:space="preserve">o las intenciones con respecto a gestar </w:t>
      </w:r>
      <w:r>
        <w:rPr>
          <w:sz w:val="20"/>
          <w:szCs w:val="20"/>
        </w:rPr>
        <w:t>en tus pacientes.</w:t>
      </w:r>
    </w:p>
    <w:p w14:paraId="00000019" w14:textId="77777777" w:rsidR="00942449" w:rsidRDefault="00942449">
      <w:pPr>
        <w:ind w:left="1440"/>
        <w:jc w:val="both"/>
        <w:rPr>
          <w:sz w:val="20"/>
          <w:szCs w:val="20"/>
        </w:rPr>
      </w:pPr>
    </w:p>
    <w:p w14:paraId="0000001A" w14:textId="77777777" w:rsidR="00942449" w:rsidRDefault="002436E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Las preguntas estrechas y dirigidas tales </w:t>
      </w:r>
      <w:proofErr w:type="spellStart"/>
      <w:r>
        <w:rPr>
          <w:sz w:val="20"/>
          <w:szCs w:val="20"/>
        </w:rPr>
        <w:t>cómo</w:t>
      </w:r>
      <w:proofErr w:type="spellEnd"/>
      <w:r>
        <w:rPr>
          <w:sz w:val="20"/>
          <w:szCs w:val="20"/>
        </w:rPr>
        <w:t xml:space="preserve">: </w:t>
      </w:r>
      <w:r>
        <w:rPr>
          <w:i/>
          <w:sz w:val="20"/>
          <w:szCs w:val="20"/>
        </w:rPr>
        <w:t>¿Iniciaste relaciones sexuales con tu pololo/novio/marido? y “¿Con qué método anticonceptivo te cuidas?”</w:t>
      </w:r>
      <w:proofErr w:type="gramStart"/>
      <w:r>
        <w:rPr>
          <w:i/>
          <w:sz w:val="20"/>
          <w:szCs w:val="20"/>
        </w:rPr>
        <w:t xml:space="preserve">,  </w:t>
      </w:r>
      <w:r>
        <w:rPr>
          <w:sz w:val="20"/>
          <w:szCs w:val="20"/>
        </w:rPr>
        <w:t>predisponen</w:t>
      </w:r>
      <w:proofErr w:type="gramEnd"/>
      <w:r>
        <w:rPr>
          <w:sz w:val="20"/>
          <w:szCs w:val="20"/>
        </w:rPr>
        <w:t xml:space="preserve"> a que lesbianas, bisexuales y MSM oculten su identidad sexual, por temor o vergüenza. </w:t>
      </w:r>
      <w:r>
        <w:rPr>
          <w:i/>
          <w:sz w:val="20"/>
          <w:szCs w:val="20"/>
        </w:rPr>
        <w:t>T</w:t>
      </w:r>
      <w:r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sugerimos cambiar el enfoque a preguntas que den a tu paciente la oportunidad de contestar con mayor veracidad. Te damos ejemplos: </w:t>
      </w:r>
      <w:r>
        <w:rPr>
          <w:i/>
          <w:sz w:val="20"/>
          <w:szCs w:val="20"/>
        </w:rPr>
        <w:t>“¿Iniciaste relaciones sexuales?, ¿Tienes múltiples parejas o una? ¿Cuál es el género de tu pareja sexual?, ¿Tienes algún mét</w:t>
      </w:r>
      <w:r>
        <w:rPr>
          <w:i/>
          <w:sz w:val="20"/>
          <w:szCs w:val="20"/>
        </w:rPr>
        <w:t>odo de barrera de ITS?”.</w:t>
      </w:r>
    </w:p>
    <w:p w14:paraId="0000001B" w14:textId="77777777" w:rsidR="00942449" w:rsidRDefault="00942449">
      <w:pPr>
        <w:ind w:left="1440"/>
        <w:jc w:val="both"/>
        <w:rPr>
          <w:i/>
          <w:sz w:val="20"/>
          <w:szCs w:val="20"/>
        </w:rPr>
      </w:pPr>
    </w:p>
    <w:p w14:paraId="0000001C" w14:textId="77777777" w:rsidR="00942449" w:rsidRDefault="002436E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Evita gesticulaciones o expresiones de desapruebo si tu paciente </w:t>
      </w:r>
      <w:proofErr w:type="gramStart"/>
      <w:r>
        <w:rPr>
          <w:sz w:val="20"/>
          <w:szCs w:val="20"/>
        </w:rPr>
        <w:t>responde  “</w:t>
      </w:r>
      <w:proofErr w:type="gramEnd"/>
      <w:r>
        <w:rPr>
          <w:i/>
          <w:sz w:val="20"/>
          <w:szCs w:val="20"/>
        </w:rPr>
        <w:t>No me cuido con método anticonceptivo</w:t>
      </w:r>
      <w:r>
        <w:rPr>
          <w:sz w:val="20"/>
          <w:szCs w:val="20"/>
        </w:rPr>
        <w:t>”, es una oportunidad para preguntar con respeto por las razones y orientación sexual, si es necesario para la histor</w:t>
      </w:r>
      <w:r>
        <w:rPr>
          <w:sz w:val="20"/>
          <w:szCs w:val="20"/>
        </w:rPr>
        <w:t>ia clínica.</w:t>
      </w:r>
    </w:p>
    <w:p w14:paraId="0000001D" w14:textId="77777777" w:rsidR="00942449" w:rsidRDefault="00942449">
      <w:pPr>
        <w:ind w:left="1440"/>
        <w:jc w:val="both"/>
        <w:rPr>
          <w:sz w:val="20"/>
          <w:szCs w:val="20"/>
        </w:rPr>
      </w:pPr>
    </w:p>
    <w:p w14:paraId="0000001E" w14:textId="77777777" w:rsidR="00942449" w:rsidRDefault="002436E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No asumas las prácticas sexuales si quienes consultan son lesbianas y/o mujeres que pueden tener una expresión de género masculina.</w:t>
      </w:r>
    </w:p>
    <w:p w14:paraId="0000001F" w14:textId="77777777" w:rsidR="00942449" w:rsidRDefault="00942449">
      <w:pPr>
        <w:jc w:val="both"/>
        <w:rPr>
          <w:sz w:val="20"/>
          <w:szCs w:val="20"/>
        </w:rPr>
      </w:pPr>
    </w:p>
    <w:p w14:paraId="00000020" w14:textId="77777777" w:rsidR="00942449" w:rsidRDefault="002436E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Evita subestimar los cuidados pertinentes al mantenimiento de sexo seguro.</w:t>
      </w:r>
    </w:p>
    <w:p w14:paraId="00000021" w14:textId="77777777" w:rsidR="00942449" w:rsidRDefault="00942449">
      <w:pPr>
        <w:ind w:left="1440"/>
        <w:jc w:val="both"/>
        <w:rPr>
          <w:sz w:val="20"/>
          <w:szCs w:val="20"/>
        </w:rPr>
      </w:pPr>
    </w:p>
    <w:p w14:paraId="00000022" w14:textId="77777777" w:rsidR="00942449" w:rsidRDefault="002436E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 sugerimos contar con alguna dis</w:t>
      </w:r>
      <w:r>
        <w:rPr>
          <w:sz w:val="20"/>
          <w:szCs w:val="20"/>
        </w:rPr>
        <w:t>tinción LGBT+ amigable que sea visible en tu consulta para que las pacientes de la comunidad sepan que es un espacio seguro.</w:t>
      </w:r>
    </w:p>
    <w:p w14:paraId="00000023" w14:textId="77777777" w:rsidR="00942449" w:rsidRDefault="00942449">
      <w:pPr>
        <w:ind w:left="1440"/>
        <w:jc w:val="both"/>
        <w:rPr>
          <w:sz w:val="20"/>
          <w:szCs w:val="20"/>
        </w:rPr>
      </w:pPr>
    </w:p>
    <w:p w14:paraId="00000024" w14:textId="77777777" w:rsidR="00942449" w:rsidRDefault="002436E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Recuerda que en la evaluación ginecológica se evalúa la real necesidad de </w:t>
      </w:r>
      <w:proofErr w:type="spellStart"/>
      <w:r>
        <w:rPr>
          <w:sz w:val="20"/>
          <w:szCs w:val="20"/>
        </w:rPr>
        <w:t>especuloscopia</w:t>
      </w:r>
      <w:proofErr w:type="spellEnd"/>
      <w:r>
        <w:rPr>
          <w:sz w:val="20"/>
          <w:szCs w:val="20"/>
        </w:rPr>
        <w:t xml:space="preserve"> en mujeres que no reportan penetración va</w:t>
      </w:r>
      <w:r>
        <w:rPr>
          <w:sz w:val="20"/>
          <w:szCs w:val="20"/>
        </w:rPr>
        <w:t xml:space="preserve">ginal. Si es estrictamente necesario cómo por </w:t>
      </w:r>
      <w:proofErr w:type="spellStart"/>
      <w:r>
        <w:rPr>
          <w:sz w:val="20"/>
          <w:szCs w:val="20"/>
        </w:rPr>
        <w:t>ej</w:t>
      </w:r>
      <w:proofErr w:type="spellEnd"/>
      <w:r>
        <w:rPr>
          <w:sz w:val="20"/>
          <w:szCs w:val="20"/>
        </w:rPr>
        <w:t xml:space="preserve"> para toma de PAP, procura utilizar </w:t>
      </w:r>
      <w:proofErr w:type="spellStart"/>
      <w:r>
        <w:rPr>
          <w:sz w:val="20"/>
          <w:szCs w:val="20"/>
        </w:rPr>
        <w:t>especulos</w:t>
      </w:r>
      <w:proofErr w:type="spellEnd"/>
      <w:r>
        <w:rPr>
          <w:sz w:val="20"/>
          <w:szCs w:val="20"/>
        </w:rPr>
        <w:t xml:space="preserve"> virginales o talla S.  </w:t>
      </w:r>
    </w:p>
    <w:p w14:paraId="00000025" w14:textId="77777777" w:rsidR="00942449" w:rsidRDefault="00942449">
      <w:pPr>
        <w:ind w:left="1440"/>
        <w:jc w:val="both"/>
        <w:rPr>
          <w:sz w:val="20"/>
          <w:szCs w:val="20"/>
        </w:rPr>
      </w:pPr>
    </w:p>
    <w:p w14:paraId="00000026" w14:textId="77777777" w:rsidR="00942449" w:rsidRDefault="002436E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Contar con material didáctico dentro de la consulta facilitará el acercamiento de mujeres lesbianas con alguna diversidad visual o cognit</w:t>
      </w:r>
      <w:r>
        <w:rPr>
          <w:sz w:val="20"/>
          <w:szCs w:val="20"/>
          <w:highlight w:val="white"/>
        </w:rPr>
        <w:t>iva</w:t>
      </w:r>
    </w:p>
    <w:p w14:paraId="00000027" w14:textId="77777777" w:rsidR="00942449" w:rsidRDefault="00942449">
      <w:pPr>
        <w:ind w:left="1440"/>
        <w:jc w:val="both"/>
        <w:rPr>
          <w:sz w:val="20"/>
          <w:szCs w:val="20"/>
        </w:rPr>
      </w:pPr>
    </w:p>
    <w:p w14:paraId="00000028" w14:textId="77777777" w:rsidR="00942449" w:rsidRDefault="002436E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olvides solicitar exámenes de ITS de acuerdo a disponibilidad existente y </w:t>
      </w:r>
      <w:proofErr w:type="spellStart"/>
      <w:r>
        <w:rPr>
          <w:sz w:val="20"/>
          <w:szCs w:val="20"/>
        </w:rPr>
        <w:t>Papanicolau</w:t>
      </w:r>
      <w:proofErr w:type="spellEnd"/>
      <w:r>
        <w:rPr>
          <w:sz w:val="20"/>
          <w:szCs w:val="20"/>
        </w:rPr>
        <w:t>.</w:t>
      </w:r>
    </w:p>
    <w:p w14:paraId="00000029" w14:textId="77777777" w:rsidR="00942449" w:rsidRDefault="00942449">
      <w:pPr>
        <w:jc w:val="both"/>
        <w:rPr>
          <w:sz w:val="20"/>
          <w:szCs w:val="20"/>
        </w:rPr>
      </w:pPr>
    </w:p>
    <w:p w14:paraId="0000002A" w14:textId="77777777" w:rsidR="00942449" w:rsidRDefault="00942449">
      <w:pPr>
        <w:ind w:left="720"/>
        <w:rPr>
          <w:i/>
          <w:sz w:val="20"/>
          <w:szCs w:val="20"/>
        </w:rPr>
      </w:pPr>
    </w:p>
    <w:p w14:paraId="0000002B" w14:textId="77777777" w:rsidR="00942449" w:rsidRDefault="002436EF">
      <w:pPr>
        <w:ind w:left="72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Herramienta en Cifras</w:t>
      </w:r>
    </w:p>
    <w:p w14:paraId="0000002C" w14:textId="77777777" w:rsidR="00942449" w:rsidRDefault="00942449">
      <w:pPr>
        <w:rPr>
          <w:sz w:val="20"/>
          <w:szCs w:val="20"/>
          <w:highlight w:val="white"/>
        </w:rPr>
      </w:pPr>
    </w:p>
    <w:p w14:paraId="0000002D" w14:textId="77777777" w:rsidR="00942449" w:rsidRDefault="002436EF">
      <w:pPr>
        <w:numPr>
          <w:ilvl w:val="0"/>
          <w:numId w:val="5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68% declaró que no se realizó el PAP por miedo a la discriminación en los centros de salud. </w:t>
      </w:r>
    </w:p>
    <w:p w14:paraId="0000002E" w14:textId="77777777" w:rsidR="00942449" w:rsidRDefault="002436EF">
      <w:pPr>
        <w:numPr>
          <w:ilvl w:val="0"/>
          <w:numId w:val="5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&gt;</w:t>
      </w:r>
      <w:r>
        <w:rPr>
          <w:sz w:val="20"/>
          <w:szCs w:val="20"/>
          <w:highlight w:val="white"/>
        </w:rPr>
        <w:t>70% ha sido acosada en los espacios públicos por su orientación sexual.</w:t>
      </w:r>
    </w:p>
    <w:p w14:paraId="0000002F" w14:textId="77777777" w:rsidR="00942449" w:rsidRDefault="002436EF">
      <w:pPr>
        <w:numPr>
          <w:ilvl w:val="0"/>
          <w:numId w:val="9"/>
        </w:numPr>
        <w:ind w:left="1417"/>
        <w:jc w:val="both"/>
        <w:rPr>
          <w:sz w:val="20"/>
          <w:szCs w:val="20"/>
        </w:rPr>
      </w:pPr>
      <w:r>
        <w:rPr>
          <w:sz w:val="20"/>
          <w:szCs w:val="20"/>
        </w:rPr>
        <w:t>27% No ha acudido a ginecología ninguna vez, el 74% refiere que la razón, es desconfianza.</w:t>
      </w:r>
    </w:p>
    <w:p w14:paraId="00000030" w14:textId="77777777" w:rsidR="00942449" w:rsidRDefault="002436EF">
      <w:pPr>
        <w:numPr>
          <w:ilvl w:val="0"/>
          <w:numId w:val="9"/>
        </w:numPr>
        <w:ind w:left="1417"/>
        <w:jc w:val="both"/>
        <w:rPr>
          <w:sz w:val="20"/>
          <w:szCs w:val="20"/>
        </w:rPr>
      </w:pPr>
      <w:r>
        <w:rPr>
          <w:sz w:val="20"/>
          <w:szCs w:val="20"/>
        </w:rPr>
        <w:t>63% refiere que nunca le han preguntado sobre tu orientación sexual en alguna atención gineco</w:t>
      </w:r>
      <w:r>
        <w:rPr>
          <w:sz w:val="20"/>
          <w:szCs w:val="20"/>
        </w:rPr>
        <w:t xml:space="preserve">lógica </w:t>
      </w:r>
    </w:p>
    <w:p w14:paraId="00000031" w14:textId="77777777" w:rsidR="00942449" w:rsidRDefault="00942449">
      <w:pPr>
        <w:ind w:left="1440"/>
        <w:jc w:val="right"/>
        <w:rPr>
          <w:i/>
          <w:sz w:val="20"/>
          <w:szCs w:val="20"/>
        </w:rPr>
      </w:pPr>
    </w:p>
    <w:p w14:paraId="00000032" w14:textId="77777777" w:rsidR="00942449" w:rsidRDefault="002436EF">
      <w:pPr>
        <w:ind w:left="14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Referencias: Estudio </w:t>
      </w:r>
      <w:proofErr w:type="spellStart"/>
      <w:r>
        <w:rPr>
          <w:i/>
          <w:sz w:val="20"/>
          <w:szCs w:val="20"/>
        </w:rPr>
        <w:t>exploratorio</w:t>
      </w:r>
      <w:proofErr w:type="gramStart"/>
      <w:r>
        <w:rPr>
          <w:i/>
          <w:sz w:val="20"/>
          <w:szCs w:val="20"/>
        </w:rPr>
        <w:t>:Ser</w:t>
      </w:r>
      <w:proofErr w:type="spellEnd"/>
      <w:proofErr w:type="gramEnd"/>
      <w:r>
        <w:rPr>
          <w:i/>
          <w:sz w:val="20"/>
          <w:szCs w:val="20"/>
        </w:rPr>
        <w:t xml:space="preserve"> lesbiana en Chile 2018</w:t>
      </w:r>
      <w:r>
        <w:rPr>
          <w:i/>
          <w:sz w:val="20"/>
          <w:szCs w:val="20"/>
          <w:highlight w:val="white"/>
        </w:rPr>
        <w:t xml:space="preserve"> y </w:t>
      </w:r>
      <w:r>
        <w:rPr>
          <w:i/>
          <w:sz w:val="20"/>
          <w:szCs w:val="20"/>
        </w:rPr>
        <w:t>Encuesta Visibles, mujeres lesbianas y bisexuales en Chile,2019</w:t>
      </w:r>
    </w:p>
    <w:p w14:paraId="00000033" w14:textId="77777777" w:rsidR="00942449" w:rsidRDefault="00942449">
      <w:pPr>
        <w:rPr>
          <w:i/>
          <w:sz w:val="20"/>
          <w:szCs w:val="20"/>
        </w:rPr>
      </w:pPr>
    </w:p>
    <w:p w14:paraId="00000034" w14:textId="77777777" w:rsidR="00942449" w:rsidRDefault="002436EF">
      <w:pPr>
        <w:ind w:left="1417" w:hanging="425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Herramientas para nuestra práctica clínica: Derribemos mitos</w:t>
      </w:r>
    </w:p>
    <w:p w14:paraId="00000035" w14:textId="77777777" w:rsidR="00942449" w:rsidRDefault="00942449">
      <w:pPr>
        <w:ind w:left="1417" w:hanging="425"/>
        <w:rPr>
          <w:sz w:val="20"/>
          <w:szCs w:val="20"/>
        </w:rPr>
      </w:pPr>
    </w:p>
    <w:p w14:paraId="00000036" w14:textId="77777777" w:rsidR="00942449" w:rsidRDefault="002436EF">
      <w:pPr>
        <w:ind w:left="992"/>
        <w:rPr>
          <w:b/>
          <w:sz w:val="20"/>
          <w:szCs w:val="20"/>
        </w:rPr>
      </w:pPr>
      <w:r>
        <w:rPr>
          <w:b/>
          <w:sz w:val="20"/>
          <w:szCs w:val="20"/>
        </w:rPr>
        <w:t>“Las prácticas sexuales entre mujeres no existen riesgos”</w:t>
      </w:r>
    </w:p>
    <w:p w14:paraId="00000037" w14:textId="77777777" w:rsidR="00942449" w:rsidRDefault="002436EF">
      <w:pPr>
        <w:numPr>
          <w:ilvl w:val="0"/>
          <w:numId w:val="6"/>
        </w:numPr>
        <w:ind w:left="1417" w:hanging="425"/>
        <w:jc w:val="both"/>
        <w:rPr>
          <w:sz w:val="20"/>
          <w:szCs w:val="20"/>
        </w:rPr>
      </w:pPr>
      <w:r>
        <w:rPr>
          <w:color w:val="404040"/>
          <w:sz w:val="20"/>
          <w:szCs w:val="20"/>
          <w:highlight w:val="white"/>
        </w:rPr>
        <w:t xml:space="preserve">El virus del papiloma humano (VPH), el herpes genital, la </w:t>
      </w:r>
      <w:proofErr w:type="spellStart"/>
      <w:r>
        <w:rPr>
          <w:color w:val="404040"/>
          <w:sz w:val="20"/>
          <w:szCs w:val="20"/>
          <w:highlight w:val="white"/>
        </w:rPr>
        <w:t>vaginosis</w:t>
      </w:r>
      <w:proofErr w:type="spellEnd"/>
      <w:r>
        <w:rPr>
          <w:color w:val="404040"/>
          <w:sz w:val="20"/>
          <w:szCs w:val="20"/>
          <w:highlight w:val="white"/>
        </w:rPr>
        <w:t xml:space="preserve"> bacteriana, la </w:t>
      </w:r>
      <w:proofErr w:type="spellStart"/>
      <w:r>
        <w:rPr>
          <w:color w:val="404040"/>
          <w:sz w:val="20"/>
          <w:szCs w:val="20"/>
          <w:highlight w:val="white"/>
        </w:rPr>
        <w:t>tricomoniasis</w:t>
      </w:r>
      <w:proofErr w:type="spellEnd"/>
      <w:r>
        <w:rPr>
          <w:color w:val="404040"/>
          <w:sz w:val="20"/>
          <w:szCs w:val="20"/>
          <w:highlight w:val="white"/>
        </w:rPr>
        <w:t xml:space="preserve"> y/o VIH pueden contagiarse entre las mujeres durante relaciones sexuales que impliquen, de alguna manera, un intercambio de fluidos </w:t>
      </w:r>
      <w:r>
        <w:rPr>
          <w:sz w:val="20"/>
          <w:szCs w:val="20"/>
          <w:shd w:val="clear" w:color="auto" w:fill="FDFDFD"/>
        </w:rPr>
        <w:t>incluso si no haya penetra</w:t>
      </w:r>
      <w:r>
        <w:rPr>
          <w:sz w:val="20"/>
          <w:szCs w:val="20"/>
          <w:shd w:val="clear" w:color="auto" w:fill="FDFDFD"/>
        </w:rPr>
        <w:t>ción, sí puede haber contagio</w:t>
      </w:r>
    </w:p>
    <w:p w14:paraId="00000038" w14:textId="77777777" w:rsidR="00942449" w:rsidRDefault="002436EF">
      <w:pPr>
        <w:numPr>
          <w:ilvl w:val="0"/>
          <w:numId w:val="6"/>
        </w:numPr>
        <w:ind w:left="141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sexo </w:t>
      </w:r>
      <w:proofErr w:type="spellStart"/>
      <w:r>
        <w:rPr>
          <w:sz w:val="20"/>
          <w:szCs w:val="20"/>
        </w:rPr>
        <w:t>orogenital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comun</w:t>
      </w:r>
      <w:proofErr w:type="spellEnd"/>
      <w:r>
        <w:rPr>
          <w:sz w:val="20"/>
          <w:szCs w:val="20"/>
        </w:rPr>
        <w:t xml:space="preserve"> en lesbianas, bisexuales y MSM, facilita la transmisión viral desde secreciones vaginales infectadas (</w:t>
      </w:r>
      <w:proofErr w:type="spellStart"/>
      <w:r>
        <w:rPr>
          <w:sz w:val="20"/>
          <w:szCs w:val="20"/>
        </w:rPr>
        <w:t>Ej</w:t>
      </w:r>
      <w:proofErr w:type="spellEnd"/>
      <w:r>
        <w:rPr>
          <w:sz w:val="20"/>
          <w:szCs w:val="20"/>
        </w:rPr>
        <w:t xml:space="preserve"> Hepatitis A) </w:t>
      </w:r>
    </w:p>
    <w:p w14:paraId="00000039" w14:textId="77777777" w:rsidR="00942449" w:rsidRDefault="00942449">
      <w:pPr>
        <w:ind w:left="2160"/>
        <w:jc w:val="both"/>
        <w:rPr>
          <w:sz w:val="20"/>
          <w:szCs w:val="20"/>
        </w:rPr>
      </w:pPr>
    </w:p>
    <w:p w14:paraId="0000003A" w14:textId="77777777" w:rsidR="00942449" w:rsidRDefault="002436EF">
      <w:pPr>
        <w:ind w:left="8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“Las mujeres lesbianas, bisexuales y MSM no deben ir a ginecología o </w:t>
      </w:r>
      <w:proofErr w:type="spellStart"/>
      <w:r>
        <w:rPr>
          <w:b/>
          <w:sz w:val="20"/>
          <w:szCs w:val="20"/>
        </w:rPr>
        <w:t>matron</w:t>
      </w:r>
      <w:proofErr w:type="spellEnd"/>
      <w:r>
        <w:rPr>
          <w:b/>
          <w:sz w:val="20"/>
          <w:szCs w:val="20"/>
        </w:rPr>
        <w:t>/a”</w:t>
      </w:r>
    </w:p>
    <w:p w14:paraId="0000003B" w14:textId="77777777" w:rsidR="00942449" w:rsidRDefault="002436E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Las mujeres lesbianas, bisexuales y MSM </w:t>
      </w:r>
      <w:r>
        <w:rPr>
          <w:sz w:val="20"/>
          <w:szCs w:val="20"/>
          <w:highlight w:val="white"/>
        </w:rPr>
        <w:t>deben poder acudir a la atención ginecológica con las mismas garantías que cualquier persona.</w:t>
      </w:r>
    </w:p>
    <w:p w14:paraId="0000003C" w14:textId="77777777" w:rsidR="00942449" w:rsidRDefault="00942449">
      <w:pPr>
        <w:ind w:left="850"/>
        <w:rPr>
          <w:b/>
          <w:sz w:val="20"/>
          <w:szCs w:val="20"/>
        </w:rPr>
      </w:pPr>
    </w:p>
    <w:p w14:paraId="0000003D" w14:textId="77777777" w:rsidR="00942449" w:rsidRDefault="002436EF">
      <w:pPr>
        <w:ind w:left="850"/>
        <w:rPr>
          <w:b/>
          <w:sz w:val="20"/>
          <w:szCs w:val="20"/>
        </w:rPr>
      </w:pPr>
      <w:r>
        <w:rPr>
          <w:b/>
          <w:sz w:val="20"/>
          <w:szCs w:val="20"/>
        </w:rPr>
        <w:t>“Las mujeres lesbianas, bisexuales y MSM no tienen sexo”</w:t>
      </w:r>
    </w:p>
    <w:p w14:paraId="0000003E" w14:textId="77777777" w:rsidR="00942449" w:rsidRDefault="002436EF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Cada mujer lesbiana, bisexual o MSM tiene practicas distintas, </w:t>
      </w:r>
      <w:r>
        <w:rPr>
          <w:sz w:val="20"/>
          <w:szCs w:val="20"/>
        </w:rPr>
        <w:t xml:space="preserve">estas pueden ser penetrativas o no penetrativas. </w:t>
      </w:r>
      <w:proofErr w:type="spellStart"/>
      <w:r>
        <w:rPr>
          <w:sz w:val="20"/>
          <w:szCs w:val="20"/>
        </w:rPr>
        <w:t>Ademas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tambien</w:t>
      </w:r>
      <w:proofErr w:type="spellEnd"/>
      <w:r>
        <w:rPr>
          <w:sz w:val="20"/>
          <w:szCs w:val="20"/>
        </w:rPr>
        <w:t xml:space="preserve"> pueden tener o haber tenido sexo con hombres en su vida.</w:t>
      </w:r>
    </w:p>
    <w:p w14:paraId="0000003F" w14:textId="77777777" w:rsidR="00942449" w:rsidRDefault="00942449">
      <w:pPr>
        <w:ind w:left="850"/>
        <w:rPr>
          <w:b/>
          <w:sz w:val="20"/>
          <w:szCs w:val="20"/>
        </w:rPr>
      </w:pPr>
    </w:p>
    <w:p w14:paraId="00000040" w14:textId="77777777" w:rsidR="00942449" w:rsidRDefault="002436EF">
      <w:pPr>
        <w:ind w:left="850"/>
        <w:rPr>
          <w:b/>
          <w:sz w:val="20"/>
          <w:szCs w:val="20"/>
        </w:rPr>
      </w:pPr>
      <w:r>
        <w:rPr>
          <w:b/>
          <w:sz w:val="20"/>
          <w:szCs w:val="20"/>
        </w:rPr>
        <w:t>“La incidencia de ITS en lesbianas, bisexuales y MSM es inferior a las mujeres estrictamente heterosexuales”</w:t>
      </w:r>
    </w:p>
    <w:p w14:paraId="00000041" w14:textId="77777777" w:rsidR="00942449" w:rsidRDefault="002436E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Un estudio en </w:t>
      </w:r>
      <w:proofErr w:type="spellStart"/>
      <w:r>
        <w:rPr>
          <w:sz w:val="20"/>
          <w:szCs w:val="20"/>
        </w:rPr>
        <w:t>Sydney</w:t>
      </w:r>
      <w:proofErr w:type="spellEnd"/>
      <w:r>
        <w:rPr>
          <w:sz w:val="20"/>
          <w:szCs w:val="20"/>
        </w:rPr>
        <w:t xml:space="preserve"> demo</w:t>
      </w:r>
      <w:r>
        <w:rPr>
          <w:sz w:val="20"/>
          <w:szCs w:val="20"/>
        </w:rPr>
        <w:t xml:space="preserve">stró que el 44% de MSM, reportó diagnóstico previo de 1 o más ITS vs 32% en grupo control. </w:t>
      </w:r>
    </w:p>
    <w:p w14:paraId="00000042" w14:textId="77777777" w:rsidR="00942449" w:rsidRDefault="00942449">
      <w:pPr>
        <w:rPr>
          <w:i/>
          <w:sz w:val="20"/>
          <w:szCs w:val="20"/>
        </w:rPr>
      </w:pPr>
    </w:p>
    <w:p w14:paraId="00000043" w14:textId="77777777" w:rsidR="00942449" w:rsidRDefault="002436EF">
      <w:pPr>
        <w:pStyle w:val="Ttulo1"/>
        <w:keepNext w:val="0"/>
        <w:keepLines w:val="0"/>
        <w:shd w:val="clear" w:color="auto" w:fill="F9F9F9"/>
        <w:spacing w:before="0" w:after="0"/>
        <w:ind w:left="720"/>
        <w:rPr>
          <w:b/>
          <w:color w:val="FF0000"/>
          <w:sz w:val="20"/>
          <w:szCs w:val="20"/>
        </w:rPr>
      </w:pPr>
      <w:bookmarkStart w:id="1" w:name="_mklwb4d07k4i" w:colFirst="0" w:colLast="0"/>
      <w:bookmarkEnd w:id="1"/>
      <w:r>
        <w:rPr>
          <w:b/>
          <w:color w:val="FF0000"/>
          <w:sz w:val="20"/>
          <w:szCs w:val="20"/>
        </w:rPr>
        <w:t xml:space="preserve">Herramientas en video: </w:t>
      </w:r>
    </w:p>
    <w:p w14:paraId="00000044" w14:textId="77777777" w:rsidR="00942449" w:rsidRDefault="002436EF">
      <w:pPr>
        <w:pStyle w:val="Ttulo1"/>
        <w:keepNext w:val="0"/>
        <w:keepLines w:val="0"/>
        <w:shd w:val="clear" w:color="auto" w:fill="F9F9F9"/>
        <w:spacing w:before="0" w:after="0"/>
        <w:ind w:left="720"/>
        <w:rPr>
          <w:b/>
          <w:sz w:val="20"/>
          <w:szCs w:val="20"/>
        </w:rPr>
      </w:pPr>
      <w:bookmarkStart w:id="2" w:name="_wirwfx2ytxhe" w:colFirst="0" w:colLast="0"/>
      <w:bookmarkEnd w:id="2"/>
      <w:r>
        <w:rPr>
          <w:b/>
          <w:sz w:val="20"/>
          <w:szCs w:val="20"/>
        </w:rPr>
        <w:t>¿Cuál es la diferencia?</w:t>
      </w:r>
    </w:p>
    <w:p w14:paraId="00000045" w14:textId="77777777" w:rsidR="00942449" w:rsidRDefault="00942449">
      <w:pPr>
        <w:ind w:left="720"/>
        <w:jc w:val="both"/>
        <w:rPr>
          <w:color w:val="030303"/>
          <w:sz w:val="20"/>
          <w:szCs w:val="20"/>
        </w:rPr>
      </w:pPr>
    </w:p>
    <w:p w14:paraId="00000046" w14:textId="77777777" w:rsidR="00942449" w:rsidRDefault="002436EF">
      <w:pPr>
        <w:ind w:left="720"/>
        <w:jc w:val="both"/>
        <w:rPr>
          <w:color w:val="030303"/>
          <w:sz w:val="20"/>
          <w:szCs w:val="20"/>
          <w:u w:val="single"/>
        </w:rPr>
      </w:pPr>
      <w:r>
        <w:rPr>
          <w:color w:val="030303"/>
          <w:sz w:val="20"/>
          <w:szCs w:val="20"/>
        </w:rPr>
        <w:t>Este video muestra cómo no tener en cuenta un enfoque de diversidad de género puede llevar a diagnósticos de salud erróneos, lo que puede afectar a la salud de las personas LGTBIQ+. Está estructurado en dos situaciones donde muestra las diferencias de aten</w:t>
      </w:r>
      <w:r>
        <w:rPr>
          <w:color w:val="030303"/>
          <w:sz w:val="20"/>
          <w:szCs w:val="20"/>
        </w:rPr>
        <w:t xml:space="preserve">ción, asesoramiento e información que recibe una usuaria lesbiana en dos escenarios distintos </w:t>
      </w:r>
      <w:proofErr w:type="spellStart"/>
      <w:r>
        <w:rPr>
          <w:color w:val="030303"/>
          <w:sz w:val="20"/>
          <w:szCs w:val="20"/>
        </w:rPr>
        <w:t>segun</w:t>
      </w:r>
      <w:proofErr w:type="spellEnd"/>
      <w:r>
        <w:rPr>
          <w:color w:val="030303"/>
          <w:sz w:val="20"/>
          <w:szCs w:val="20"/>
        </w:rPr>
        <w:t xml:space="preserve"> las herramientas del médico.</w:t>
      </w:r>
    </w:p>
    <w:p w14:paraId="00000047" w14:textId="77777777" w:rsidR="00942449" w:rsidRDefault="00942449">
      <w:pPr>
        <w:ind w:left="720"/>
        <w:rPr>
          <w:color w:val="030303"/>
          <w:sz w:val="20"/>
          <w:szCs w:val="20"/>
        </w:rPr>
      </w:pPr>
    </w:p>
    <w:p w14:paraId="00000048" w14:textId="77777777" w:rsidR="00942449" w:rsidRPr="002436EF" w:rsidRDefault="002436EF">
      <w:pPr>
        <w:ind w:left="720"/>
        <w:rPr>
          <w:i/>
          <w:sz w:val="20"/>
          <w:szCs w:val="20"/>
          <w:lang w:val="en-US"/>
        </w:rPr>
      </w:pPr>
      <w:r w:rsidRPr="002436EF">
        <w:rPr>
          <w:color w:val="030303"/>
          <w:sz w:val="20"/>
          <w:szCs w:val="20"/>
          <w:lang w:val="en-US"/>
        </w:rPr>
        <w:t xml:space="preserve">Link: </w:t>
      </w:r>
      <w:hyperlink r:id="rId15">
        <w:r w:rsidRPr="002436EF">
          <w:rPr>
            <w:i/>
            <w:color w:val="1155CC"/>
            <w:sz w:val="20"/>
            <w:szCs w:val="20"/>
            <w:u w:val="single"/>
            <w:lang w:val="en-US"/>
          </w:rPr>
          <w:t>https://www.youtube.com/watch?v=WUnGHQNpxQY</w:t>
        </w:r>
      </w:hyperlink>
    </w:p>
    <w:p w14:paraId="00000049" w14:textId="77777777" w:rsidR="00942449" w:rsidRPr="002436EF" w:rsidRDefault="00942449">
      <w:pPr>
        <w:rPr>
          <w:color w:val="FF0000"/>
          <w:sz w:val="20"/>
          <w:szCs w:val="20"/>
          <w:lang w:val="en-US"/>
        </w:rPr>
      </w:pPr>
    </w:p>
    <w:p w14:paraId="0000004A" w14:textId="77777777" w:rsidR="00942449" w:rsidRDefault="002436EF">
      <w:pPr>
        <w:ind w:left="708"/>
        <w:rPr>
          <w:b/>
          <w:i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¿Quieres sab</w:t>
      </w:r>
      <w:r>
        <w:rPr>
          <w:b/>
          <w:color w:val="FF0000"/>
          <w:sz w:val="20"/>
          <w:szCs w:val="20"/>
        </w:rPr>
        <w:t>er más?:</w:t>
      </w:r>
      <w:r>
        <w:rPr>
          <w:b/>
          <w:i/>
          <w:color w:val="FF0000"/>
          <w:sz w:val="20"/>
          <w:szCs w:val="20"/>
        </w:rPr>
        <w:t xml:space="preserve"> </w:t>
      </w:r>
    </w:p>
    <w:p w14:paraId="0000004B" w14:textId="77777777" w:rsidR="00942449" w:rsidRDefault="00942449">
      <w:pPr>
        <w:ind w:left="708"/>
        <w:rPr>
          <w:b/>
          <w:i/>
          <w:color w:val="FF0000"/>
          <w:sz w:val="20"/>
          <w:szCs w:val="20"/>
        </w:rPr>
      </w:pPr>
    </w:p>
    <w:p w14:paraId="0000004C" w14:textId="77777777" w:rsidR="00942449" w:rsidRDefault="002436EF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Estudio exploratorio, Ser lesbiana en Chile, 2018. Agrupación lésbica Rompiendo el Silencio.</w:t>
      </w:r>
    </w:p>
    <w:p w14:paraId="0000004D" w14:textId="77777777" w:rsidR="00942449" w:rsidRDefault="002436EF">
      <w:pPr>
        <w:pStyle w:val="Ttulo2"/>
        <w:keepLines w:val="0"/>
        <w:numPr>
          <w:ilvl w:val="0"/>
          <w:numId w:val="7"/>
        </w:numPr>
        <w:pBdr>
          <w:top w:val="none" w:sz="0" w:space="18" w:color="auto"/>
          <w:left w:val="none" w:sz="0" w:space="12" w:color="auto"/>
          <w:bottom w:val="none" w:sz="0" w:space="12" w:color="auto"/>
          <w:right w:val="none" w:sz="0" w:space="12" w:color="auto"/>
        </w:pBdr>
        <w:shd w:val="clear" w:color="auto" w:fill="FFFFFF"/>
        <w:spacing w:before="0" w:after="0" w:line="240" w:lineRule="auto"/>
        <w:jc w:val="both"/>
        <w:rPr>
          <w:sz w:val="20"/>
          <w:szCs w:val="20"/>
        </w:rPr>
      </w:pPr>
      <w:bookmarkStart w:id="3" w:name="_tljmke8bgawf" w:colFirst="0" w:colLast="0"/>
      <w:bookmarkEnd w:id="3"/>
      <w:proofErr w:type="spellStart"/>
      <w:r>
        <w:rPr>
          <w:sz w:val="20"/>
          <w:szCs w:val="20"/>
        </w:rPr>
        <w:t>Guia</w:t>
      </w:r>
      <w:proofErr w:type="spellEnd"/>
      <w:r>
        <w:rPr>
          <w:sz w:val="20"/>
          <w:szCs w:val="20"/>
        </w:rPr>
        <w:t xml:space="preserve"> de sugerencias personal de salud para una </w:t>
      </w:r>
      <w:proofErr w:type="spellStart"/>
      <w:r>
        <w:rPr>
          <w:sz w:val="20"/>
          <w:szCs w:val="20"/>
        </w:rPr>
        <w:t>atencion</w:t>
      </w:r>
      <w:proofErr w:type="spellEnd"/>
      <w:r>
        <w:rPr>
          <w:sz w:val="20"/>
          <w:szCs w:val="20"/>
        </w:rPr>
        <w:t xml:space="preserve"> adecuada a mujeres lesbianas, bisexuales y mujeres que tienen sexo con mujeres (MSM).  Agrupació</w:t>
      </w:r>
      <w:r>
        <w:rPr>
          <w:sz w:val="20"/>
          <w:szCs w:val="20"/>
        </w:rPr>
        <w:t>n lésbica Rompiendo el Silencio.</w:t>
      </w:r>
    </w:p>
    <w:p w14:paraId="0000004E" w14:textId="77777777" w:rsidR="00942449" w:rsidRDefault="002436EF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Encuesta Visibles, mujeres lesbianas y bisexuales en Chile. </w:t>
      </w:r>
      <w:r>
        <w:rPr>
          <w:sz w:val="20"/>
          <w:szCs w:val="20"/>
          <w:highlight w:val="white"/>
        </w:rPr>
        <w:t>Movimiento de Integración y Liberación Homosexual (</w:t>
      </w:r>
      <w:proofErr w:type="spellStart"/>
      <w:r>
        <w:rPr>
          <w:sz w:val="20"/>
          <w:szCs w:val="20"/>
        </w:rPr>
        <w:t>Movilh</w:t>
      </w:r>
      <w:proofErr w:type="spellEnd"/>
      <w:r>
        <w:rPr>
          <w:sz w:val="20"/>
          <w:szCs w:val="20"/>
        </w:rPr>
        <w:t xml:space="preserve">) </w:t>
      </w:r>
    </w:p>
    <w:p w14:paraId="0000004F" w14:textId="77777777" w:rsidR="00942449" w:rsidRDefault="00942449">
      <w:pPr>
        <w:ind w:left="720"/>
        <w:jc w:val="both"/>
        <w:rPr>
          <w:sz w:val="20"/>
          <w:szCs w:val="20"/>
        </w:rPr>
      </w:pPr>
    </w:p>
    <w:p w14:paraId="00000050" w14:textId="77777777" w:rsidR="00942449" w:rsidRDefault="002436EF">
      <w:pPr>
        <w:numPr>
          <w:ilvl w:val="0"/>
          <w:numId w:val="10"/>
        </w:num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Campaña Nacional por una atención digna de las lesbianas en los sistemas de salud “Cambiemos las pregu</w:t>
      </w:r>
      <w:r>
        <w:rPr>
          <w:sz w:val="20"/>
          <w:szCs w:val="20"/>
          <w:highlight w:val="white"/>
        </w:rPr>
        <w:t xml:space="preserve">ntas, 2006. Espacio de Articulación Lésbica,  </w:t>
      </w:r>
    </w:p>
    <w:p w14:paraId="00000051" w14:textId="77777777" w:rsidR="00942449" w:rsidRDefault="00942449">
      <w:pPr>
        <w:rPr>
          <w:sz w:val="20"/>
          <w:szCs w:val="20"/>
        </w:rPr>
      </w:pPr>
    </w:p>
    <w:p w14:paraId="00000052" w14:textId="77777777" w:rsidR="00942449" w:rsidRDefault="00942449">
      <w:pPr>
        <w:ind w:left="720"/>
        <w:jc w:val="center"/>
        <w:rPr>
          <w:sz w:val="20"/>
          <w:szCs w:val="20"/>
        </w:rPr>
      </w:pPr>
    </w:p>
    <w:p w14:paraId="00000053" w14:textId="77777777" w:rsidR="00942449" w:rsidRDefault="00942449">
      <w:pPr>
        <w:ind w:left="720"/>
        <w:jc w:val="center"/>
        <w:rPr>
          <w:sz w:val="20"/>
          <w:szCs w:val="20"/>
        </w:rPr>
      </w:pPr>
    </w:p>
    <w:p w14:paraId="00000054" w14:textId="77777777" w:rsidR="00942449" w:rsidRDefault="002436EF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La evaluación clínica respetuosa </w:t>
      </w:r>
      <w:r>
        <w:rPr>
          <w:color w:val="414141"/>
          <w:sz w:val="20"/>
          <w:szCs w:val="20"/>
          <w:highlight w:val="white"/>
        </w:rPr>
        <w:t>de todas las personas</w:t>
      </w:r>
      <w:r>
        <w:rPr>
          <w:sz w:val="20"/>
          <w:szCs w:val="20"/>
        </w:rPr>
        <w:t xml:space="preserve"> generará un clima de confianza. Así lograrás que la consulta ginecológica sea útil a través de un diagnóstico más certero, la </w:t>
      </w:r>
      <w:r>
        <w:rPr>
          <w:color w:val="414141"/>
          <w:sz w:val="20"/>
          <w:szCs w:val="20"/>
          <w:highlight w:val="white"/>
        </w:rPr>
        <w:t>disminución de las enfermedades de contagio</w:t>
      </w:r>
      <w:r>
        <w:rPr>
          <w:sz w:val="20"/>
          <w:szCs w:val="20"/>
        </w:rPr>
        <w:t xml:space="preserve"> y de las barreras del sistema de salud.</w:t>
      </w:r>
    </w:p>
    <w:p w14:paraId="00000055" w14:textId="77777777" w:rsidR="00942449" w:rsidRDefault="00942449">
      <w:pPr>
        <w:ind w:left="720"/>
        <w:jc w:val="center"/>
        <w:rPr>
          <w:sz w:val="20"/>
          <w:szCs w:val="20"/>
        </w:rPr>
      </w:pPr>
    </w:p>
    <w:p w14:paraId="00000056" w14:textId="77777777" w:rsidR="00942449" w:rsidRDefault="002436EF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¡Sé un agente de cambio!</w:t>
      </w:r>
    </w:p>
    <w:p w14:paraId="00000057" w14:textId="77777777" w:rsidR="00942449" w:rsidRDefault="00942449">
      <w:pPr>
        <w:ind w:left="720"/>
        <w:jc w:val="center"/>
        <w:rPr>
          <w:sz w:val="20"/>
          <w:szCs w:val="20"/>
        </w:rPr>
      </w:pPr>
    </w:p>
    <w:p w14:paraId="00000058" w14:textId="77777777" w:rsidR="00942449" w:rsidRDefault="002436EF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Logos: </w:t>
      </w:r>
      <w:proofErr w:type="spellStart"/>
      <w:r>
        <w:rPr>
          <w:sz w:val="20"/>
          <w:szCs w:val="20"/>
        </w:rPr>
        <w:t>Colmed</w:t>
      </w:r>
      <w:proofErr w:type="spellEnd"/>
      <w:r>
        <w:rPr>
          <w:sz w:val="20"/>
          <w:szCs w:val="20"/>
        </w:rPr>
        <w:t>, Departamento Género y Salud Colegio Médico de Chile, Ginecólogas chile, Rompiendo el silencio)</w:t>
      </w:r>
    </w:p>
    <w:sectPr w:rsidR="009424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8FE"/>
    <w:multiLevelType w:val="multilevel"/>
    <w:tmpl w:val="96188B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166C0C"/>
    <w:multiLevelType w:val="multilevel"/>
    <w:tmpl w:val="BBD0B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0070B31"/>
    <w:multiLevelType w:val="multilevel"/>
    <w:tmpl w:val="FD60FC1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C0C1E72"/>
    <w:multiLevelType w:val="multilevel"/>
    <w:tmpl w:val="55AC3E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9403A6F"/>
    <w:multiLevelType w:val="multilevel"/>
    <w:tmpl w:val="0D7CAC0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36D002A2"/>
    <w:multiLevelType w:val="multilevel"/>
    <w:tmpl w:val="4E30FD9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F642804"/>
    <w:multiLevelType w:val="multilevel"/>
    <w:tmpl w:val="CAA6CCA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76CF41D9"/>
    <w:multiLevelType w:val="multilevel"/>
    <w:tmpl w:val="BAB2C5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CFB0CD3"/>
    <w:multiLevelType w:val="multilevel"/>
    <w:tmpl w:val="4FD62A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EFE21A3"/>
    <w:multiLevelType w:val="multilevel"/>
    <w:tmpl w:val="4D1A44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9"/>
    <w:rsid w:val="002436EF"/>
    <w:rsid w:val="0094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6AECEB-9AB9-41D8-AC2A-61C720E4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tracci%C3%B3n_sexual" TargetMode="External"/><Relationship Id="rId13" Type="http://schemas.openxmlformats.org/officeDocument/2006/relationships/hyperlink" Target="https://es.wikipedia.org/wiki/Lesbian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Atracci%C3%B3n_sexual" TargetMode="External"/><Relationship Id="rId12" Type="http://schemas.openxmlformats.org/officeDocument/2006/relationships/hyperlink" Target="https://es.wikipedia.org/wiki/Identidad_sexu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Amor_rom%C3%A1ntico" TargetMode="External"/><Relationship Id="rId11" Type="http://schemas.openxmlformats.org/officeDocument/2006/relationships/hyperlink" Target="https://es.wikipedia.org/wiki/Actividad_sexual" TargetMode="External"/><Relationship Id="rId5" Type="http://schemas.openxmlformats.org/officeDocument/2006/relationships/hyperlink" Target="https://es.wikipedia.org/wiki/Homosexualidad" TargetMode="External"/><Relationship Id="rId15" Type="http://schemas.openxmlformats.org/officeDocument/2006/relationships/hyperlink" Target="https://www.youtube.com/watch?v=WUnGHQNpxQY" TargetMode="External"/><Relationship Id="rId10" Type="http://schemas.openxmlformats.org/officeDocument/2006/relationships/hyperlink" Target="https://es.wikipedia.org/wiki/Actividad_sexu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ujer" TargetMode="External"/><Relationship Id="rId14" Type="http://schemas.openxmlformats.org/officeDocument/2006/relationships/hyperlink" Target="https://es.wikipedia.org/wiki/Bisexualid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2021-05-10T17:47:00Z</dcterms:created>
  <dcterms:modified xsi:type="dcterms:W3CDTF">2021-05-10T17:47:00Z</dcterms:modified>
</cp:coreProperties>
</file>